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FD" w:rsidRPr="00671E72" w:rsidRDefault="004857FD" w:rsidP="004857FD">
      <w:pPr>
        <w:ind w:right="535" w:firstLine="720"/>
        <w:jc w:val="center"/>
        <w:rPr>
          <w:b/>
          <w:color w:val="FF0000"/>
          <w:sz w:val="48"/>
          <w:szCs w:val="48"/>
        </w:rPr>
      </w:pPr>
      <w:r w:rsidRPr="00671E72">
        <w:rPr>
          <w:b/>
          <w:color w:val="FF0000"/>
          <w:sz w:val="48"/>
          <w:szCs w:val="48"/>
        </w:rPr>
        <w:t>Опытно- экспериментальная работа.</w:t>
      </w:r>
    </w:p>
    <w:p w:rsidR="004857FD" w:rsidRPr="00186166" w:rsidRDefault="004857FD" w:rsidP="004857FD">
      <w:pPr>
        <w:ind w:right="535" w:firstLine="720"/>
        <w:jc w:val="both"/>
        <w:rPr>
          <w:sz w:val="28"/>
          <w:szCs w:val="28"/>
        </w:rPr>
      </w:pPr>
      <w:r w:rsidRPr="00186166">
        <w:rPr>
          <w:sz w:val="28"/>
          <w:szCs w:val="28"/>
        </w:rPr>
        <w:t>Для успешного решения образовательных задач и обеспечения высокого качества образования в школе в 2007 году была разработана пятилетняя программа развития «Школа гражданственности и патриотизма», в основу которой заложена идея соответствия результатов образования ожиданиям социума и запросам личности. Результатом выполнения программы должен стать выпускник, способный к адекватной ориентации в жизненном пространстве благодаря сформированности базовых профессиональных компетентностей.</w:t>
      </w:r>
    </w:p>
    <w:p w:rsidR="004857FD" w:rsidRPr="00293405" w:rsidRDefault="004857FD" w:rsidP="004857FD">
      <w:pPr>
        <w:ind w:right="535" w:firstLine="900"/>
        <w:jc w:val="both"/>
        <w:rPr>
          <w:sz w:val="28"/>
          <w:szCs w:val="28"/>
        </w:rPr>
      </w:pPr>
      <w:r w:rsidRPr="00186166">
        <w:rPr>
          <w:sz w:val="28"/>
          <w:szCs w:val="28"/>
        </w:rPr>
        <w:t xml:space="preserve">Для повышения качества образовательного процесса педагогическим коллективом выбрана методическая тема «Основы педагогических технологий», работа над которой подразумевает изучение и внедрение педагогических технологий в УВП, а также создание условий для получения обучающимися и воспитанниками качественного образования, воспитания, укрепления их здоровья. Предпочтение в преподавании отдаётся инновационным технологиям, которые наряду с повышением эффективности </w:t>
      </w:r>
      <w:r w:rsidRPr="00293405">
        <w:rPr>
          <w:sz w:val="28"/>
          <w:szCs w:val="28"/>
        </w:rPr>
        <w:t xml:space="preserve">обучения сохраняют здоровье детей. </w:t>
      </w:r>
    </w:p>
    <w:p w:rsidR="004857FD" w:rsidRPr="00293405" w:rsidRDefault="004857FD" w:rsidP="004857FD">
      <w:pPr>
        <w:ind w:right="535" w:firstLine="900"/>
        <w:jc w:val="both"/>
        <w:rPr>
          <w:sz w:val="28"/>
          <w:szCs w:val="28"/>
        </w:rPr>
      </w:pPr>
      <w:r w:rsidRPr="00293405">
        <w:rPr>
          <w:sz w:val="28"/>
          <w:szCs w:val="28"/>
        </w:rPr>
        <w:t xml:space="preserve">Учителя оценили преимущества использования компьютерных технологий, активно применяют их на практике, проводят открытые уроки на уровне района. В школе имеются три необходимые для применения компьютерных технологий компонента: аппаратно-программный базис, подготовленные преподаватели, электронные учебные материалы. Обучение детей самостоятельно работать с научной литературой, осуществлять поиск информации в Интернете проводится учителями системно. </w:t>
      </w:r>
    </w:p>
    <w:p w:rsidR="004857FD" w:rsidRPr="00186166" w:rsidRDefault="004857FD" w:rsidP="004857FD">
      <w:pPr>
        <w:pStyle w:val="a3"/>
        <w:ind w:right="535"/>
        <w:jc w:val="both"/>
        <w:rPr>
          <w:sz w:val="28"/>
          <w:szCs w:val="28"/>
        </w:rPr>
      </w:pPr>
      <w:r w:rsidRPr="00186166">
        <w:rPr>
          <w:sz w:val="28"/>
          <w:szCs w:val="28"/>
        </w:rPr>
        <w:t>Современное состояние общества, его дальнейшее развитие требуют от человека высокого уровня здоровья. То, что школа призвана давать знания, давно известно. То, что она воспитывает, тоже не забыто. Но то, что школа должна заботиться о здоровье своих учеников, - новое направление в её развитии. Ведь только здоровый ребёнок может успешно учиться, продуктивно проводить свой досуг, а, повзрослев, стать в полной мере творцом своей судьбы</w:t>
      </w:r>
      <w:r>
        <w:rPr>
          <w:sz w:val="28"/>
          <w:szCs w:val="28"/>
        </w:rPr>
        <w:t>, гражданином, способным встать на защиту интересов Отечества.</w:t>
      </w:r>
    </w:p>
    <w:p w:rsidR="004857FD" w:rsidRPr="00186166" w:rsidRDefault="004857FD" w:rsidP="004857FD">
      <w:pPr>
        <w:ind w:right="535" w:firstLine="900"/>
        <w:jc w:val="both"/>
        <w:rPr>
          <w:sz w:val="28"/>
          <w:szCs w:val="28"/>
        </w:rPr>
      </w:pPr>
      <w:r w:rsidRPr="00186166">
        <w:rPr>
          <w:sz w:val="28"/>
          <w:szCs w:val="28"/>
        </w:rPr>
        <w:t>В связи с  этим была выбрана тема «Школа – территория здоровья» и  начала работать экспериментальная площадка с целью создания здоровьесберегающих условий организации образовательного процесса, где отслеживается мониторинг состояния здоровья учащихся и воспитанников, внедряется валеологическая направленность УВП, ведётся изучение валеологических карт обучающихся и воспитанников, проводятся социологические исследования</w:t>
      </w:r>
      <w:r>
        <w:rPr>
          <w:sz w:val="28"/>
          <w:szCs w:val="28"/>
        </w:rPr>
        <w:t xml:space="preserve">, </w:t>
      </w:r>
      <w:r w:rsidRPr="00186166">
        <w:rPr>
          <w:sz w:val="28"/>
          <w:szCs w:val="28"/>
        </w:rPr>
        <w:t>анализир</w:t>
      </w:r>
      <w:r>
        <w:rPr>
          <w:sz w:val="28"/>
          <w:szCs w:val="28"/>
          <w:lang w:val="en-US"/>
        </w:rPr>
        <w:t>etncz</w:t>
      </w:r>
      <w:r w:rsidRPr="00186166">
        <w:rPr>
          <w:sz w:val="28"/>
          <w:szCs w:val="28"/>
        </w:rPr>
        <w:t xml:space="preserve"> состояние здоровья учащихся,  регулярно дети направляются в санатории.  Разработана программа оздоровления детей в пришкольном летнем оздоровительном лагере.</w:t>
      </w:r>
    </w:p>
    <w:p w:rsidR="004857FD" w:rsidRPr="00186166" w:rsidRDefault="004857FD" w:rsidP="004857FD">
      <w:pPr>
        <w:ind w:right="535" w:firstLine="720"/>
        <w:jc w:val="both"/>
        <w:rPr>
          <w:sz w:val="28"/>
          <w:szCs w:val="28"/>
        </w:rPr>
      </w:pPr>
      <w:r w:rsidRPr="00186166">
        <w:rPr>
          <w:sz w:val="28"/>
          <w:szCs w:val="28"/>
        </w:rPr>
        <w:lastRenderedPageBreak/>
        <w:t>Широкое понимание термина «здоровье» (и телесное, и духовное, и экологически чистая среда обитания) позволяет реализовывать программу как на уроках, так и во внеклассных мероприятиях, направленных на формирование культуры здорового образа жизни, любви к родной природе, уважительного, толерантного отношения к окружающим людям. Подготовка мероприятий проводится не только педагогическим коллективом школы, но и школьным самооуправлением, родительским комитетом школы и классов; к участию в воспитательных мероприятиях привлекаются сотрудники ряда организаций, занимающихся профилактической работой среди подростков и молодежи.</w:t>
      </w:r>
    </w:p>
    <w:p w:rsidR="004857FD" w:rsidRPr="00186166" w:rsidRDefault="004857FD" w:rsidP="004857FD">
      <w:pPr>
        <w:ind w:right="535" w:firstLine="900"/>
        <w:jc w:val="both"/>
        <w:rPr>
          <w:sz w:val="28"/>
          <w:szCs w:val="28"/>
        </w:rPr>
      </w:pPr>
      <w:r w:rsidRPr="00186166">
        <w:rPr>
          <w:sz w:val="28"/>
          <w:szCs w:val="28"/>
        </w:rPr>
        <w:t>На протяжении всей истории школы  одним из основных направлений воспитательной работы школы является  туризм и оздоровительно-спортивная работа в разных  проявлениях:   трудовые бригады и звенья, выращивающие урожай для школьной столовой, оздоровительные  зимние и летние лагеря,  участие в спортивно-туристических соревнованиях, проведение однодневных походов, туристических слетов.</w:t>
      </w:r>
    </w:p>
    <w:p w:rsidR="004857FD" w:rsidRPr="00186166" w:rsidRDefault="004857FD" w:rsidP="004857FD">
      <w:pPr>
        <w:ind w:right="535" w:firstLine="900"/>
        <w:jc w:val="both"/>
        <w:rPr>
          <w:sz w:val="28"/>
          <w:szCs w:val="28"/>
        </w:rPr>
      </w:pPr>
      <w:r w:rsidRPr="00186166">
        <w:rPr>
          <w:sz w:val="28"/>
          <w:szCs w:val="28"/>
        </w:rPr>
        <w:t xml:space="preserve">Наблюдается положительная динамика состояния здоровья детей, обусловленная системой комплексных мероприятий, предусмотренных программой. </w:t>
      </w:r>
    </w:p>
    <w:p w:rsidR="004857FD" w:rsidRPr="00186166" w:rsidRDefault="004857FD" w:rsidP="004857FD">
      <w:pPr>
        <w:pStyle w:val="a5"/>
        <w:spacing w:before="0" w:after="0"/>
        <w:ind w:right="535" w:firstLine="900"/>
        <w:jc w:val="both"/>
        <w:rPr>
          <w:sz w:val="28"/>
          <w:szCs w:val="28"/>
        </w:rPr>
      </w:pPr>
      <w:r w:rsidRPr="00186166">
        <w:rPr>
          <w:sz w:val="28"/>
          <w:szCs w:val="28"/>
        </w:rPr>
        <w:t>За время работы мы пришли к выводу, что вопросы сохранения и укрепления здоровья ребёнка должны быть отражены во всех аспектах жизнедеятельности ребёнка в стенах образовательного учреждения, их нужно учитывать при организации всего учебного процесса, в урочной и внеурочной деятельности.</w:t>
      </w:r>
    </w:p>
    <w:p w:rsidR="004857FD" w:rsidRPr="00186166" w:rsidRDefault="004857FD" w:rsidP="004857FD">
      <w:pPr>
        <w:pStyle w:val="a5"/>
        <w:spacing w:before="0" w:after="0"/>
        <w:ind w:right="535" w:firstLine="900"/>
        <w:jc w:val="both"/>
        <w:rPr>
          <w:sz w:val="28"/>
          <w:szCs w:val="28"/>
        </w:rPr>
      </w:pPr>
      <w:r w:rsidRPr="00186166">
        <w:rPr>
          <w:sz w:val="28"/>
          <w:szCs w:val="28"/>
        </w:rPr>
        <w:t>Инновации внедряются не только в образовательный процесс, они охватывают  процесс воспитания.</w:t>
      </w:r>
    </w:p>
    <w:p w:rsidR="004857FD" w:rsidRPr="00186166" w:rsidRDefault="004857FD" w:rsidP="004857FD">
      <w:pPr>
        <w:ind w:right="535" w:firstLine="900"/>
        <w:jc w:val="both"/>
        <w:rPr>
          <w:sz w:val="28"/>
          <w:szCs w:val="28"/>
        </w:rPr>
      </w:pPr>
      <w:r w:rsidRPr="00186166">
        <w:rPr>
          <w:sz w:val="28"/>
          <w:szCs w:val="28"/>
        </w:rPr>
        <w:t>В нашей школе  создана воспитательная система,  выбрана тема «Я – Гражданин России» и  работает экспериментальная площадка с целью: воспитание патриотов России, граждан правового демократического государства на основе традиций, образованности, нравственности, культуры, здоровья, общечеловеческих ценностей.</w:t>
      </w:r>
    </w:p>
    <w:p w:rsidR="004857FD" w:rsidRDefault="004857FD" w:rsidP="004857FD">
      <w:pPr>
        <w:ind w:right="535" w:firstLine="900"/>
        <w:jc w:val="both"/>
        <w:rPr>
          <w:sz w:val="28"/>
          <w:szCs w:val="32"/>
        </w:rPr>
      </w:pPr>
      <w:r w:rsidRPr="00186166">
        <w:rPr>
          <w:sz w:val="28"/>
          <w:szCs w:val="28"/>
        </w:rPr>
        <w:t>Тема «Я – гражданин России» использована при разработке пятилетнего плана летнего оздоровительного лагеря. В лагере появился  профильный отряд «Пат</w:t>
      </w:r>
      <w:r>
        <w:rPr>
          <w:sz w:val="28"/>
          <w:szCs w:val="28"/>
        </w:rPr>
        <w:t>риот» для учащихся – членов ВПК</w:t>
      </w:r>
      <w:r>
        <w:rPr>
          <w:sz w:val="28"/>
          <w:szCs w:val="32"/>
        </w:rPr>
        <w:t>, проведены мероприятия  – занятия строевой, огневой подготовкой, экскурсии в районный музей,  поездки на Мары, в заповедные места Спасского района, в Макарьевский монастырь, в Лысково, школьный музей Бармино, члены клуба в качестве экскурсоводов проводили экскурсии в школьном музее (для учащихся из Новоусадской школы, Барминской школы). Зимой проводятся соревновании по биатлону, поездки в Лысковский ФОК.</w:t>
      </w:r>
    </w:p>
    <w:p w:rsidR="004857FD" w:rsidRDefault="004857FD" w:rsidP="004857FD">
      <w:pPr>
        <w:ind w:right="535" w:firstLine="900"/>
        <w:jc w:val="both"/>
        <w:rPr>
          <w:sz w:val="28"/>
          <w:szCs w:val="28"/>
        </w:rPr>
      </w:pPr>
      <w:r w:rsidRPr="00BE2A61">
        <w:rPr>
          <w:sz w:val="28"/>
          <w:szCs w:val="28"/>
        </w:rPr>
        <w:t xml:space="preserve">Серьёзное внимание в школе уделяется краеведению, которое во многом способствует патриотическому и нравственному воспитанию. В </w:t>
      </w:r>
    </w:p>
    <w:p w:rsidR="004857FD" w:rsidRDefault="004857FD" w:rsidP="004857FD">
      <w:pPr>
        <w:ind w:right="535"/>
        <w:jc w:val="both"/>
        <w:rPr>
          <w:sz w:val="28"/>
          <w:szCs w:val="28"/>
        </w:rPr>
      </w:pPr>
      <w:r w:rsidRPr="00BE2A61">
        <w:rPr>
          <w:sz w:val="28"/>
          <w:szCs w:val="28"/>
        </w:rPr>
        <w:lastRenderedPageBreak/>
        <w:t xml:space="preserve">начальной школе дети изучают новый предмет – нижегородоведение, где они имеют возможность изучать историю малой родины.  </w:t>
      </w:r>
      <w:r>
        <w:rPr>
          <w:sz w:val="28"/>
          <w:szCs w:val="28"/>
        </w:rPr>
        <w:t xml:space="preserve">В 6 классе введено </w:t>
      </w:r>
      <w:r w:rsidRPr="00BE2A61">
        <w:rPr>
          <w:sz w:val="28"/>
          <w:szCs w:val="28"/>
        </w:rPr>
        <w:t xml:space="preserve">географическое краеведение, </w:t>
      </w:r>
      <w:r>
        <w:rPr>
          <w:sz w:val="28"/>
          <w:szCs w:val="28"/>
        </w:rPr>
        <w:t xml:space="preserve">в 5, 6, 7 классах в учебный план включён предмет </w:t>
      </w:r>
      <w:r w:rsidRPr="00BE2A61">
        <w:rPr>
          <w:sz w:val="28"/>
          <w:szCs w:val="28"/>
        </w:rPr>
        <w:t xml:space="preserve">экология, </w:t>
      </w:r>
      <w:r>
        <w:rPr>
          <w:sz w:val="28"/>
          <w:szCs w:val="28"/>
        </w:rPr>
        <w:t>изучение которого предусмотрено до 11 класса. Предмет экология интересен детям, так как позволяет получить знания по важнейшим экологическим проблемам современности и возможность применения</w:t>
      </w:r>
      <w:r w:rsidRPr="00BE2A61">
        <w:rPr>
          <w:sz w:val="28"/>
          <w:szCs w:val="28"/>
        </w:rPr>
        <w:t xml:space="preserve"> </w:t>
      </w:r>
      <w:r>
        <w:rPr>
          <w:sz w:val="28"/>
          <w:szCs w:val="28"/>
        </w:rPr>
        <w:t>их на практике. Введён третий час физической культуры в 5-8</w:t>
      </w:r>
      <w:r w:rsidRPr="00BE2A61">
        <w:rPr>
          <w:sz w:val="28"/>
          <w:szCs w:val="28"/>
        </w:rPr>
        <w:t xml:space="preserve"> классах, </w:t>
      </w:r>
      <w:r>
        <w:rPr>
          <w:sz w:val="28"/>
          <w:szCs w:val="28"/>
        </w:rPr>
        <w:t>что позволяет детям больше двигаться, укрепляя своё здоровье, потому что важно, чтобы будущее поколение было здоровым и развитым как духовно, так и физически.</w:t>
      </w:r>
    </w:p>
    <w:p w:rsidR="004857FD" w:rsidRDefault="004857FD" w:rsidP="004857FD">
      <w:pPr>
        <w:ind w:right="535" w:firstLine="900"/>
        <w:jc w:val="both"/>
        <w:rPr>
          <w:sz w:val="28"/>
          <w:szCs w:val="32"/>
        </w:rPr>
      </w:pPr>
      <w:r>
        <w:rPr>
          <w:sz w:val="28"/>
          <w:szCs w:val="32"/>
        </w:rPr>
        <w:t xml:space="preserve">Успешно участие детей в районном конкурсе исследовательских работ по экономике «Проблема жизнеспособности нашего села» (ученица 9 класса Хрулева С. заняла 2 место, её защита признана лучшей, учитель Жучкова О.С.), в районном конкурсе компьютерных презентаций «Знакомьтесь – это моя школа!» (ученица 10 класса Савельева Дина заняла 1 место в номинации «Моя семья», учитель Прохорова Е.И.). </w:t>
      </w:r>
    </w:p>
    <w:p w:rsidR="004857FD" w:rsidRDefault="004857FD" w:rsidP="004857FD">
      <w:pPr>
        <w:ind w:right="535" w:firstLine="900"/>
        <w:jc w:val="both"/>
        <w:rPr>
          <w:sz w:val="28"/>
          <w:szCs w:val="32"/>
        </w:rPr>
      </w:pPr>
      <w:r>
        <w:rPr>
          <w:sz w:val="28"/>
          <w:szCs w:val="32"/>
        </w:rPr>
        <w:t xml:space="preserve">Учащиеся уже много лет участвуют в летней исследовательской краеведческой экспедиции «Моё село – страницы истории», награждаются грамотами.  </w:t>
      </w:r>
    </w:p>
    <w:p w:rsidR="004857FD" w:rsidRPr="00186166" w:rsidRDefault="004857FD" w:rsidP="004857FD">
      <w:pPr>
        <w:pStyle w:val="a6"/>
        <w:ind w:right="535" w:firstLine="900"/>
        <w:jc w:val="both"/>
        <w:rPr>
          <w:szCs w:val="28"/>
        </w:rPr>
      </w:pPr>
      <w:r w:rsidRPr="00186166">
        <w:rPr>
          <w:szCs w:val="28"/>
        </w:rPr>
        <w:t>Морозова О. П. в соавторстве с Лёдровым С. М. в 2007 году выпустили книгу «Уголок Святой Руси: село Вазьянка и Старые Мары», на основе которой Морозова О. П. создала экспериментальную программу «Родник» для 5 класса. Эта программа является логическим дополнением к школьному предмету «Краеведение».  В 7 классе в ходе изучения краеведения включены уроки по Вазьянке, Марам, Васильсурскому уезду. Содержание курса, принципы построения и система преподавания способствуют активному приобретению детьми историко-краеведческого богатства, наследия малой родины.</w:t>
      </w:r>
    </w:p>
    <w:p w:rsidR="004857FD" w:rsidRPr="00186166" w:rsidRDefault="004857FD" w:rsidP="004857FD">
      <w:pPr>
        <w:ind w:right="535" w:firstLine="900"/>
        <w:jc w:val="both"/>
        <w:rPr>
          <w:sz w:val="28"/>
          <w:szCs w:val="28"/>
        </w:rPr>
      </w:pPr>
      <w:r w:rsidRPr="00186166">
        <w:rPr>
          <w:sz w:val="28"/>
          <w:szCs w:val="28"/>
        </w:rPr>
        <w:t>Исследовательская краеведческая работа детей со школьного уровня выходит на районный (на базе школы ежегодно проводится районная конференция «Край, навек любимый»). Дети успешно выступают на межрайонной конференции «Край, навек любимый» в р.п. Воротынец.</w:t>
      </w:r>
    </w:p>
    <w:p w:rsidR="004857FD" w:rsidRDefault="004857FD" w:rsidP="004857FD">
      <w:pPr>
        <w:pStyle w:val="a5"/>
        <w:spacing w:before="0" w:after="0"/>
        <w:ind w:right="535" w:firstLine="902"/>
        <w:jc w:val="both"/>
        <w:rPr>
          <w:sz w:val="28"/>
          <w:szCs w:val="28"/>
        </w:rPr>
      </w:pPr>
      <w:r w:rsidRPr="00186166">
        <w:rPr>
          <w:sz w:val="28"/>
          <w:szCs w:val="28"/>
        </w:rPr>
        <w:t>Тема патриотизма хоть и традиционная, но используются новые подходы (системный, технологический). Теоретическая и практическая значимость исследований состоят в том, что гражданское воспитание обучающихся и воспитанников является жизненно-важным процессом для государства в современных условиях. Будущее поколение должно быть здоровым и развитым, не только физически, но и духовно. Учащиеся приобретают важные коммуникативные навыки, что способствует их более успешной самореализации.</w:t>
      </w:r>
    </w:p>
    <w:p w:rsidR="004857FD" w:rsidRDefault="004857FD" w:rsidP="004857FD">
      <w:pPr>
        <w:pStyle w:val="a5"/>
        <w:spacing w:before="0" w:after="0"/>
        <w:ind w:right="535" w:firstLine="902"/>
        <w:jc w:val="both"/>
        <w:rPr>
          <w:sz w:val="28"/>
          <w:szCs w:val="28"/>
        </w:rPr>
      </w:pPr>
    </w:p>
    <w:p w:rsidR="004857FD" w:rsidRPr="00186166" w:rsidRDefault="004857FD" w:rsidP="004857FD">
      <w:pPr>
        <w:pStyle w:val="a5"/>
        <w:spacing w:before="0" w:after="0"/>
        <w:ind w:right="535" w:firstLine="902"/>
        <w:jc w:val="both"/>
        <w:rPr>
          <w:sz w:val="28"/>
          <w:szCs w:val="28"/>
        </w:rPr>
      </w:pPr>
    </w:p>
    <w:p w:rsidR="004857FD" w:rsidRPr="00186166" w:rsidRDefault="004857FD" w:rsidP="004857FD">
      <w:pPr>
        <w:ind w:right="535" w:firstLine="900"/>
        <w:jc w:val="both"/>
        <w:rPr>
          <w:sz w:val="28"/>
          <w:szCs w:val="28"/>
        </w:rPr>
      </w:pPr>
      <w:r w:rsidRPr="00186166">
        <w:rPr>
          <w:sz w:val="28"/>
          <w:szCs w:val="28"/>
        </w:rPr>
        <w:t xml:space="preserve">Повышение качества образования во многом зависит от уровня подготовленности педагогических кадров, их умения работать по-новому. В школе уделяется серьёзное внимание системе повышения </w:t>
      </w:r>
      <w:r w:rsidRPr="00186166">
        <w:rPr>
          <w:sz w:val="28"/>
          <w:szCs w:val="28"/>
        </w:rPr>
        <w:lastRenderedPageBreak/>
        <w:t xml:space="preserve">квалификации учителей, разработана пятилетняя программа. За последние 5 лет 13 педагогов прошли курсы повышения квалификации (76,5%). Имеют высшее профессиональное образование 10 человек (66,6%), высшую квалификационную категорию – 4 человека (26,6%), первую квалификационную категорию – 9 человек (60%), вторую квалификационную категорию -3 человека (20%). </w:t>
      </w:r>
    </w:p>
    <w:p w:rsidR="004857FD" w:rsidRPr="00186166" w:rsidRDefault="004857FD" w:rsidP="004857FD">
      <w:pPr>
        <w:ind w:right="535" w:firstLine="900"/>
        <w:jc w:val="both"/>
        <w:rPr>
          <w:sz w:val="28"/>
          <w:szCs w:val="28"/>
        </w:rPr>
      </w:pPr>
      <w:r w:rsidRPr="00186166">
        <w:rPr>
          <w:sz w:val="28"/>
          <w:szCs w:val="28"/>
        </w:rPr>
        <w:t xml:space="preserve">Творческий потенциал педагогов нашей школы высок, они работают на современном уровне, постоянно самосовершенствуются, делятся опытом своей работы с коллегами, дают открытые уроки, выступают с сообщениями и докладами  на районных методических объединениях учителе, публикуют статьи в СМИ. Три учителя являются руководителями районных методических объединений учителей. </w:t>
      </w:r>
    </w:p>
    <w:p w:rsidR="004857FD" w:rsidRPr="00186166" w:rsidRDefault="004857FD" w:rsidP="004857FD">
      <w:pPr>
        <w:ind w:right="535" w:firstLine="900"/>
        <w:jc w:val="both"/>
        <w:rPr>
          <w:sz w:val="28"/>
          <w:szCs w:val="28"/>
        </w:rPr>
      </w:pPr>
      <w:r w:rsidRPr="00186166">
        <w:rPr>
          <w:sz w:val="28"/>
          <w:szCs w:val="28"/>
        </w:rPr>
        <w:t>Мониторинг показывает, что родители довольны качеством образовательного и воспитательного процесса в школе, наблюдается высокий уровень воспитанности учащихся в начальной школе. Анкетирование учащихся среднего звена показывает, что дети коммуникабельны, активны, нуждаются в более широком спектре услуг дополнительного образования. Адаптация вновь прибывших детей проходит успешно, школа конкурентоспособна. При опросе старшеклассников выявлена повышенная тревожность при сдаче экзаменов, которая успешно преодолена.</w:t>
      </w:r>
    </w:p>
    <w:p w:rsidR="004857FD" w:rsidRPr="00186166" w:rsidRDefault="004857FD" w:rsidP="004857FD">
      <w:pPr>
        <w:ind w:right="535" w:firstLine="900"/>
        <w:jc w:val="both"/>
        <w:rPr>
          <w:sz w:val="28"/>
          <w:szCs w:val="28"/>
        </w:rPr>
      </w:pPr>
      <w:r w:rsidRPr="00186166">
        <w:rPr>
          <w:sz w:val="28"/>
          <w:szCs w:val="28"/>
        </w:rPr>
        <w:t>В результате реализации программы развития школы, опытно-экспериментальной работы повысилась успеваемость в школе.</w:t>
      </w:r>
    </w:p>
    <w:p w:rsidR="004857FD" w:rsidRPr="00186166" w:rsidRDefault="004857FD" w:rsidP="004857FD">
      <w:pPr>
        <w:ind w:right="535" w:firstLine="900"/>
        <w:jc w:val="both"/>
        <w:rPr>
          <w:sz w:val="28"/>
          <w:szCs w:val="28"/>
        </w:rPr>
      </w:pPr>
    </w:p>
    <w:tbl>
      <w:tblPr>
        <w:tblW w:w="936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686"/>
        <w:gridCol w:w="1320"/>
        <w:gridCol w:w="1320"/>
        <w:gridCol w:w="1320"/>
        <w:gridCol w:w="1466"/>
        <w:gridCol w:w="1168"/>
        <w:gridCol w:w="1080"/>
      </w:tblGrid>
      <w:tr w:rsidR="004857FD" w:rsidRPr="00186166" w:rsidTr="00BC0F9B">
        <w:tc>
          <w:tcPr>
            <w:tcW w:w="168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left="338"/>
              <w:jc w:val="both"/>
              <w:rPr>
                <w:sz w:val="22"/>
                <w:szCs w:val="22"/>
              </w:rPr>
            </w:pPr>
            <w:r w:rsidRPr="00186166">
              <w:rPr>
                <w:sz w:val="22"/>
                <w:szCs w:val="22"/>
              </w:rPr>
              <w:t>Учебный год</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2004</w:t>
            </w:r>
          </w:p>
          <w:p w:rsidR="004857FD" w:rsidRPr="00186166" w:rsidRDefault="004857FD" w:rsidP="00BC0F9B">
            <w:pPr>
              <w:pStyle w:val="a6"/>
              <w:ind w:right="535"/>
              <w:jc w:val="both"/>
              <w:rPr>
                <w:sz w:val="22"/>
                <w:szCs w:val="22"/>
              </w:rPr>
            </w:pPr>
            <w:r w:rsidRPr="00186166">
              <w:rPr>
                <w:sz w:val="22"/>
                <w:szCs w:val="22"/>
              </w:rPr>
              <w:t>2005</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2005</w:t>
            </w:r>
          </w:p>
          <w:p w:rsidR="004857FD" w:rsidRPr="00186166" w:rsidRDefault="004857FD" w:rsidP="00BC0F9B">
            <w:pPr>
              <w:pStyle w:val="a6"/>
              <w:ind w:right="535"/>
              <w:jc w:val="both"/>
              <w:rPr>
                <w:sz w:val="22"/>
                <w:szCs w:val="22"/>
              </w:rPr>
            </w:pPr>
            <w:r w:rsidRPr="00186166">
              <w:rPr>
                <w:sz w:val="22"/>
                <w:szCs w:val="22"/>
              </w:rPr>
              <w:t>2006</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 xml:space="preserve">2006 </w:t>
            </w:r>
          </w:p>
          <w:p w:rsidR="004857FD" w:rsidRPr="00186166" w:rsidRDefault="004857FD" w:rsidP="00BC0F9B">
            <w:pPr>
              <w:pStyle w:val="a6"/>
              <w:ind w:right="535"/>
              <w:jc w:val="both"/>
              <w:rPr>
                <w:sz w:val="22"/>
                <w:szCs w:val="22"/>
              </w:rPr>
            </w:pPr>
            <w:r w:rsidRPr="00186166">
              <w:rPr>
                <w:sz w:val="22"/>
                <w:szCs w:val="22"/>
              </w:rPr>
              <w:t>2007</w:t>
            </w:r>
          </w:p>
        </w:tc>
        <w:tc>
          <w:tcPr>
            <w:tcW w:w="146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2007</w:t>
            </w:r>
          </w:p>
          <w:p w:rsidR="004857FD" w:rsidRPr="00186166" w:rsidRDefault="004857FD" w:rsidP="00BC0F9B">
            <w:pPr>
              <w:pStyle w:val="a6"/>
              <w:ind w:right="535"/>
              <w:jc w:val="both"/>
              <w:rPr>
                <w:sz w:val="22"/>
                <w:szCs w:val="22"/>
              </w:rPr>
            </w:pPr>
            <w:r w:rsidRPr="00186166">
              <w:rPr>
                <w:sz w:val="22"/>
                <w:szCs w:val="22"/>
              </w:rPr>
              <w:t>2008</w:t>
            </w:r>
          </w:p>
        </w:tc>
        <w:tc>
          <w:tcPr>
            <w:tcW w:w="1168"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72"/>
              <w:jc w:val="both"/>
              <w:rPr>
                <w:sz w:val="22"/>
                <w:szCs w:val="22"/>
              </w:rPr>
            </w:pPr>
            <w:r w:rsidRPr="00186166">
              <w:rPr>
                <w:sz w:val="22"/>
                <w:szCs w:val="22"/>
              </w:rPr>
              <w:t>2008</w:t>
            </w:r>
          </w:p>
          <w:p w:rsidR="004857FD" w:rsidRPr="00186166" w:rsidRDefault="004857FD" w:rsidP="00BC0F9B">
            <w:pPr>
              <w:pStyle w:val="a6"/>
              <w:jc w:val="both"/>
              <w:rPr>
                <w:sz w:val="22"/>
                <w:szCs w:val="22"/>
              </w:rPr>
            </w:pPr>
            <w:r w:rsidRPr="00186166">
              <w:rPr>
                <w:sz w:val="22"/>
                <w:szCs w:val="22"/>
              </w:rPr>
              <w:t xml:space="preserve">2009  </w:t>
            </w:r>
          </w:p>
        </w:tc>
        <w:tc>
          <w:tcPr>
            <w:tcW w:w="108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288"/>
              <w:jc w:val="both"/>
              <w:rPr>
                <w:sz w:val="22"/>
                <w:szCs w:val="22"/>
              </w:rPr>
            </w:pPr>
            <w:r w:rsidRPr="00186166">
              <w:rPr>
                <w:sz w:val="22"/>
                <w:szCs w:val="22"/>
              </w:rPr>
              <w:t>2008</w:t>
            </w:r>
          </w:p>
          <w:p w:rsidR="004857FD" w:rsidRPr="00186166" w:rsidRDefault="004857FD" w:rsidP="00BC0F9B">
            <w:pPr>
              <w:pStyle w:val="a6"/>
              <w:ind w:right="-288"/>
              <w:jc w:val="both"/>
              <w:rPr>
                <w:sz w:val="22"/>
                <w:szCs w:val="22"/>
              </w:rPr>
            </w:pPr>
            <w:r w:rsidRPr="00186166">
              <w:rPr>
                <w:sz w:val="22"/>
                <w:szCs w:val="22"/>
              </w:rPr>
              <w:t>2009 год</w:t>
            </w:r>
          </w:p>
        </w:tc>
      </w:tr>
      <w:tr w:rsidR="004857FD" w:rsidRPr="00186166" w:rsidTr="00BC0F9B">
        <w:tc>
          <w:tcPr>
            <w:tcW w:w="168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tabs>
                <w:tab w:val="left" w:pos="158"/>
                <w:tab w:val="left" w:pos="1778"/>
              </w:tabs>
              <w:ind w:left="72"/>
              <w:jc w:val="both"/>
              <w:rPr>
                <w:sz w:val="22"/>
                <w:szCs w:val="22"/>
              </w:rPr>
            </w:pPr>
            <w:r w:rsidRPr="00186166">
              <w:rPr>
                <w:sz w:val="22"/>
                <w:szCs w:val="22"/>
              </w:rPr>
              <w:t xml:space="preserve">Успеваемость </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100%</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100%</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100%</w:t>
            </w:r>
          </w:p>
        </w:tc>
        <w:tc>
          <w:tcPr>
            <w:tcW w:w="146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100%</w:t>
            </w:r>
          </w:p>
        </w:tc>
        <w:tc>
          <w:tcPr>
            <w:tcW w:w="1168"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100%</w:t>
            </w:r>
          </w:p>
        </w:tc>
        <w:tc>
          <w:tcPr>
            <w:tcW w:w="108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288"/>
              <w:jc w:val="both"/>
              <w:rPr>
                <w:sz w:val="22"/>
                <w:szCs w:val="22"/>
              </w:rPr>
            </w:pPr>
            <w:r w:rsidRPr="00186166">
              <w:rPr>
                <w:sz w:val="22"/>
                <w:szCs w:val="22"/>
              </w:rPr>
              <w:t>100%</w:t>
            </w:r>
          </w:p>
        </w:tc>
      </w:tr>
      <w:tr w:rsidR="004857FD" w:rsidRPr="00186166" w:rsidTr="00BC0F9B">
        <w:tc>
          <w:tcPr>
            <w:tcW w:w="168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left="338"/>
              <w:jc w:val="both"/>
              <w:rPr>
                <w:sz w:val="22"/>
                <w:szCs w:val="22"/>
              </w:rPr>
            </w:pPr>
            <w:r w:rsidRPr="00186166">
              <w:rPr>
                <w:sz w:val="22"/>
                <w:szCs w:val="22"/>
              </w:rPr>
              <w:t>Качество</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48,8%</w:t>
            </w:r>
          </w:p>
          <w:p w:rsidR="004857FD" w:rsidRPr="00186166" w:rsidRDefault="004857FD" w:rsidP="00BC0F9B">
            <w:pPr>
              <w:pStyle w:val="a6"/>
              <w:ind w:right="535"/>
              <w:jc w:val="both"/>
              <w:rPr>
                <w:sz w:val="22"/>
                <w:szCs w:val="22"/>
              </w:rPr>
            </w:pPr>
            <w:r w:rsidRPr="00186166">
              <w:rPr>
                <w:sz w:val="22"/>
                <w:szCs w:val="22"/>
              </w:rPr>
              <w:t>(7,1% -отл.)</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52,5%</w:t>
            </w:r>
          </w:p>
          <w:p w:rsidR="004857FD" w:rsidRPr="00186166" w:rsidRDefault="004857FD" w:rsidP="00BC0F9B">
            <w:pPr>
              <w:pStyle w:val="a6"/>
              <w:ind w:right="535"/>
              <w:jc w:val="both"/>
              <w:rPr>
                <w:sz w:val="22"/>
                <w:szCs w:val="22"/>
              </w:rPr>
            </w:pPr>
            <w:r w:rsidRPr="00186166">
              <w:rPr>
                <w:sz w:val="22"/>
                <w:szCs w:val="22"/>
              </w:rPr>
              <w:t>(10% - отл)</w:t>
            </w:r>
          </w:p>
        </w:tc>
        <w:tc>
          <w:tcPr>
            <w:tcW w:w="132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53,3%</w:t>
            </w:r>
          </w:p>
          <w:p w:rsidR="004857FD" w:rsidRPr="00186166" w:rsidRDefault="004857FD" w:rsidP="00BC0F9B">
            <w:pPr>
              <w:pStyle w:val="a6"/>
              <w:ind w:right="535"/>
              <w:jc w:val="both"/>
              <w:rPr>
                <w:sz w:val="22"/>
                <w:szCs w:val="22"/>
              </w:rPr>
            </w:pPr>
            <w:r w:rsidRPr="00186166">
              <w:rPr>
                <w:sz w:val="22"/>
                <w:szCs w:val="22"/>
              </w:rPr>
              <w:t>(16% - отл)</w:t>
            </w:r>
          </w:p>
        </w:tc>
        <w:tc>
          <w:tcPr>
            <w:tcW w:w="146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bCs/>
                <w:sz w:val="22"/>
                <w:szCs w:val="22"/>
              </w:rPr>
            </w:pPr>
            <w:r w:rsidRPr="00186166">
              <w:rPr>
                <w:bCs/>
                <w:sz w:val="22"/>
                <w:szCs w:val="22"/>
              </w:rPr>
              <w:t>57,3%</w:t>
            </w:r>
          </w:p>
          <w:p w:rsidR="004857FD" w:rsidRPr="00186166" w:rsidRDefault="004857FD" w:rsidP="00BC0F9B">
            <w:pPr>
              <w:pStyle w:val="a6"/>
              <w:ind w:right="535"/>
              <w:jc w:val="both"/>
              <w:rPr>
                <w:sz w:val="22"/>
                <w:szCs w:val="22"/>
              </w:rPr>
            </w:pPr>
            <w:r w:rsidRPr="00186166">
              <w:rPr>
                <w:sz w:val="22"/>
                <w:szCs w:val="22"/>
              </w:rPr>
              <w:t>(14,6%-отл)</w:t>
            </w:r>
          </w:p>
        </w:tc>
        <w:tc>
          <w:tcPr>
            <w:tcW w:w="1168"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bCs/>
                <w:sz w:val="22"/>
                <w:szCs w:val="22"/>
              </w:rPr>
            </w:pPr>
            <w:r w:rsidRPr="00186166">
              <w:rPr>
                <w:bCs/>
                <w:sz w:val="22"/>
                <w:szCs w:val="22"/>
              </w:rPr>
              <w:t>64,3%</w:t>
            </w:r>
          </w:p>
          <w:p w:rsidR="004857FD" w:rsidRPr="00186166" w:rsidRDefault="004857FD" w:rsidP="00BC0F9B">
            <w:pPr>
              <w:pStyle w:val="a6"/>
              <w:ind w:right="535"/>
              <w:jc w:val="both"/>
              <w:rPr>
                <w:bCs/>
                <w:sz w:val="22"/>
                <w:szCs w:val="22"/>
              </w:rPr>
            </w:pPr>
            <w:r w:rsidRPr="00186166">
              <w:rPr>
                <w:bCs/>
                <w:sz w:val="22"/>
                <w:szCs w:val="22"/>
              </w:rPr>
              <w:t>(11,8%-отл)</w:t>
            </w:r>
          </w:p>
        </w:tc>
        <w:tc>
          <w:tcPr>
            <w:tcW w:w="108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288"/>
              <w:jc w:val="both"/>
              <w:rPr>
                <w:bCs/>
                <w:sz w:val="22"/>
                <w:szCs w:val="22"/>
              </w:rPr>
            </w:pPr>
            <w:r w:rsidRPr="00186166">
              <w:rPr>
                <w:bCs/>
                <w:sz w:val="22"/>
                <w:szCs w:val="22"/>
              </w:rPr>
              <w:t>65,2%</w:t>
            </w:r>
          </w:p>
          <w:p w:rsidR="004857FD" w:rsidRPr="00186166" w:rsidRDefault="004857FD" w:rsidP="00BC0F9B">
            <w:pPr>
              <w:pStyle w:val="a6"/>
              <w:ind w:right="-288"/>
              <w:jc w:val="both"/>
              <w:rPr>
                <w:bCs/>
                <w:sz w:val="22"/>
                <w:szCs w:val="22"/>
              </w:rPr>
            </w:pPr>
            <w:r w:rsidRPr="00186166">
              <w:rPr>
                <w:bCs/>
                <w:sz w:val="22"/>
                <w:szCs w:val="22"/>
              </w:rPr>
              <w:t>(14,5% -отл)</w:t>
            </w:r>
          </w:p>
        </w:tc>
      </w:tr>
    </w:tbl>
    <w:p w:rsidR="004857FD" w:rsidRPr="00186166" w:rsidRDefault="004857FD" w:rsidP="004857FD">
      <w:pPr>
        <w:ind w:right="535" w:firstLine="902"/>
        <w:jc w:val="both"/>
        <w:rPr>
          <w:sz w:val="28"/>
          <w:szCs w:val="28"/>
        </w:rPr>
      </w:pPr>
      <w:r w:rsidRPr="00186166">
        <w:rPr>
          <w:sz w:val="28"/>
          <w:szCs w:val="28"/>
        </w:rPr>
        <w:t xml:space="preserve">Выпускники в любой школе определяют лицо школы, именно они составляют предмет гордости. Выпускники являются носителями культуры, ценностей, традиций воспитательной системы. Они являются носителями как положительного, так и отрицательного нравственного опыта школьного сообщества и, безусловно, они являются объектом подражания для учащихся младших и средних классов. </w:t>
      </w:r>
    </w:p>
    <w:p w:rsidR="004857FD" w:rsidRDefault="004857FD" w:rsidP="004857FD">
      <w:pPr>
        <w:pStyle w:val="a5"/>
        <w:spacing w:before="0" w:after="0"/>
        <w:ind w:right="535" w:firstLine="902"/>
        <w:jc w:val="both"/>
        <w:rPr>
          <w:sz w:val="28"/>
          <w:szCs w:val="28"/>
        </w:rPr>
      </w:pPr>
      <w:r w:rsidRPr="00186166">
        <w:rPr>
          <w:sz w:val="28"/>
          <w:szCs w:val="28"/>
        </w:rPr>
        <w:t>Выпускники нашей школы успешно адаптируются и самореализуются в изменяющихся экономических и социально-культурных условиях, в основном продолжают своё образование.</w:t>
      </w:r>
    </w:p>
    <w:p w:rsidR="004857FD" w:rsidRDefault="004857FD" w:rsidP="004857FD">
      <w:pPr>
        <w:pStyle w:val="a5"/>
        <w:spacing w:before="0" w:after="0"/>
        <w:ind w:right="535" w:firstLine="902"/>
        <w:jc w:val="both"/>
        <w:rPr>
          <w:sz w:val="28"/>
          <w:szCs w:val="28"/>
        </w:rPr>
      </w:pPr>
    </w:p>
    <w:p w:rsidR="004857FD" w:rsidRPr="00186166" w:rsidRDefault="004857FD" w:rsidP="004857FD">
      <w:pPr>
        <w:pStyle w:val="a5"/>
        <w:spacing w:before="0" w:after="0"/>
        <w:ind w:left="-540" w:right="535"/>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926"/>
        <w:gridCol w:w="2715"/>
        <w:gridCol w:w="2850"/>
      </w:tblGrid>
      <w:tr w:rsidR="004857FD" w:rsidRPr="00186166" w:rsidTr="00BC0F9B">
        <w:tc>
          <w:tcPr>
            <w:tcW w:w="292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lastRenderedPageBreak/>
              <w:t>Учебный  год</w:t>
            </w:r>
          </w:p>
        </w:tc>
        <w:tc>
          <w:tcPr>
            <w:tcW w:w="2715"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Вузы</w:t>
            </w:r>
          </w:p>
        </w:tc>
        <w:tc>
          <w:tcPr>
            <w:tcW w:w="285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82"/>
              <w:jc w:val="both"/>
              <w:rPr>
                <w:sz w:val="22"/>
                <w:szCs w:val="22"/>
              </w:rPr>
            </w:pPr>
            <w:r w:rsidRPr="00186166">
              <w:rPr>
                <w:sz w:val="22"/>
                <w:szCs w:val="22"/>
              </w:rPr>
              <w:t>СУЗы</w:t>
            </w:r>
          </w:p>
        </w:tc>
      </w:tr>
      <w:tr w:rsidR="004857FD" w:rsidRPr="00186166" w:rsidTr="00BC0F9B">
        <w:tc>
          <w:tcPr>
            <w:tcW w:w="292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2004-2005</w:t>
            </w:r>
          </w:p>
        </w:tc>
        <w:tc>
          <w:tcPr>
            <w:tcW w:w="2715"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 xml:space="preserve">45,5% </w:t>
            </w:r>
          </w:p>
        </w:tc>
        <w:tc>
          <w:tcPr>
            <w:tcW w:w="285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82"/>
              <w:jc w:val="both"/>
              <w:rPr>
                <w:sz w:val="22"/>
                <w:szCs w:val="22"/>
              </w:rPr>
            </w:pPr>
            <w:r w:rsidRPr="00186166">
              <w:rPr>
                <w:sz w:val="22"/>
                <w:szCs w:val="22"/>
              </w:rPr>
              <w:t xml:space="preserve">45,5% </w:t>
            </w:r>
          </w:p>
        </w:tc>
      </w:tr>
      <w:tr w:rsidR="004857FD" w:rsidRPr="00186166" w:rsidTr="00BC0F9B">
        <w:tc>
          <w:tcPr>
            <w:tcW w:w="292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2005-2006</w:t>
            </w:r>
          </w:p>
        </w:tc>
        <w:tc>
          <w:tcPr>
            <w:tcW w:w="2715"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 xml:space="preserve">66,6% </w:t>
            </w:r>
          </w:p>
        </w:tc>
        <w:tc>
          <w:tcPr>
            <w:tcW w:w="285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 xml:space="preserve">33,4% </w:t>
            </w:r>
          </w:p>
        </w:tc>
      </w:tr>
      <w:tr w:rsidR="004857FD" w:rsidRPr="00186166" w:rsidTr="00BC0F9B">
        <w:tc>
          <w:tcPr>
            <w:tcW w:w="292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 xml:space="preserve">2006-2007 </w:t>
            </w:r>
          </w:p>
        </w:tc>
        <w:tc>
          <w:tcPr>
            <w:tcW w:w="2715"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50%</w:t>
            </w:r>
          </w:p>
        </w:tc>
        <w:tc>
          <w:tcPr>
            <w:tcW w:w="285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50%</w:t>
            </w:r>
          </w:p>
        </w:tc>
      </w:tr>
      <w:tr w:rsidR="004857FD" w:rsidRPr="00186166" w:rsidTr="00BC0F9B">
        <w:tc>
          <w:tcPr>
            <w:tcW w:w="292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 xml:space="preserve">2007-2008 </w:t>
            </w:r>
          </w:p>
        </w:tc>
        <w:tc>
          <w:tcPr>
            <w:tcW w:w="2715"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62,5%</w:t>
            </w:r>
          </w:p>
        </w:tc>
        <w:tc>
          <w:tcPr>
            <w:tcW w:w="285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25%</w:t>
            </w:r>
          </w:p>
        </w:tc>
      </w:tr>
      <w:tr w:rsidR="004857FD" w:rsidRPr="00186166" w:rsidTr="00BC0F9B">
        <w:tc>
          <w:tcPr>
            <w:tcW w:w="2926"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2008-2009</w:t>
            </w:r>
          </w:p>
        </w:tc>
        <w:tc>
          <w:tcPr>
            <w:tcW w:w="2715"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jc w:val="both"/>
              <w:rPr>
                <w:sz w:val="22"/>
                <w:szCs w:val="22"/>
              </w:rPr>
            </w:pPr>
            <w:r w:rsidRPr="00186166">
              <w:rPr>
                <w:sz w:val="22"/>
                <w:szCs w:val="22"/>
              </w:rPr>
              <w:t>16,6%</w:t>
            </w:r>
          </w:p>
        </w:tc>
        <w:tc>
          <w:tcPr>
            <w:tcW w:w="2850" w:type="dxa"/>
            <w:tcBorders>
              <w:top w:val="single" w:sz="4" w:space="0" w:color="auto"/>
              <w:left w:val="single" w:sz="4" w:space="0" w:color="auto"/>
              <w:bottom w:val="single" w:sz="4" w:space="0" w:color="auto"/>
              <w:right w:val="single" w:sz="4" w:space="0" w:color="auto"/>
            </w:tcBorders>
          </w:tcPr>
          <w:p w:rsidR="004857FD" w:rsidRPr="00186166" w:rsidRDefault="004857FD" w:rsidP="00BC0F9B">
            <w:pPr>
              <w:pStyle w:val="a6"/>
              <w:ind w:right="535" w:firstLine="567"/>
              <w:jc w:val="both"/>
              <w:rPr>
                <w:sz w:val="22"/>
                <w:szCs w:val="22"/>
              </w:rPr>
            </w:pPr>
            <w:r w:rsidRPr="00186166">
              <w:rPr>
                <w:sz w:val="22"/>
                <w:szCs w:val="22"/>
              </w:rPr>
              <w:t>83,4%</w:t>
            </w:r>
          </w:p>
        </w:tc>
      </w:tr>
    </w:tbl>
    <w:p w:rsidR="004857FD" w:rsidRPr="00186166" w:rsidRDefault="004857FD" w:rsidP="004857FD">
      <w:pPr>
        <w:pStyle w:val="a5"/>
        <w:spacing w:before="0" w:after="0"/>
        <w:ind w:right="535" w:firstLine="902"/>
        <w:jc w:val="both"/>
        <w:rPr>
          <w:sz w:val="28"/>
          <w:szCs w:val="28"/>
        </w:rPr>
      </w:pPr>
      <w:r w:rsidRPr="00186166">
        <w:rPr>
          <w:sz w:val="28"/>
          <w:szCs w:val="28"/>
        </w:rPr>
        <w:t>Учащиеся школы успешно участвуют в районных конкурсах, предметных олимпиадах, публикуют статьи в районной газете «Сельские зори». ВПК «Патриот» 2 года участвует в областном смотре-конкурсе. Члены патриотического кружка проводят экскурсии для гостей школьного музея Боевой Славы.</w:t>
      </w:r>
    </w:p>
    <w:p w:rsidR="004857FD" w:rsidRPr="00186166" w:rsidRDefault="004857FD" w:rsidP="004857FD">
      <w:pPr>
        <w:spacing w:before="120"/>
        <w:ind w:right="535" w:firstLine="720"/>
        <w:jc w:val="both"/>
        <w:rPr>
          <w:sz w:val="28"/>
          <w:szCs w:val="28"/>
        </w:rPr>
      </w:pPr>
      <w:r w:rsidRPr="00186166">
        <w:rPr>
          <w:sz w:val="28"/>
          <w:szCs w:val="28"/>
        </w:rPr>
        <w:t xml:space="preserve">В формировании социально – активной гражданской позиции учащихся важную роль играет работа по профориентации. В школе проводятся различные мероприятия этой направленности, целью которых является предоставление информации о мире профессий и профессиональной ориентации, личностное развитие ученика, формирование у него способности соотносить свои индивидуально-психологические особенности и возможности с требованиями выбираемой профессии. </w:t>
      </w:r>
    </w:p>
    <w:p w:rsidR="004857FD" w:rsidRPr="00186166" w:rsidRDefault="004857FD" w:rsidP="004857FD">
      <w:pPr>
        <w:ind w:right="535" w:firstLine="720"/>
        <w:jc w:val="both"/>
        <w:rPr>
          <w:sz w:val="28"/>
          <w:szCs w:val="28"/>
        </w:rPr>
      </w:pPr>
      <w:r w:rsidRPr="00186166">
        <w:rPr>
          <w:sz w:val="28"/>
          <w:szCs w:val="28"/>
        </w:rPr>
        <w:t>В условиях школы, когда обучающиеся загружены учебными занятиями, особое значение приобретает взаимосвязь и взаимопроникновение учебной и внеурочной работы. Это взаимопроникновение происходит и на уроках, разрабатываемых педагогами школы  с учетом возможностей, предоставляемых федеральными учебными программами. Основная цель этих уроков - воспитание достойного человека, гражданина, ориентации которого связаны с непроходящими ценностями человеческой цивилизации. Главное на любом таком уроке - это партнерство, совместный поиск ответа на волнующие учеников вопросы, доверительный разговор по самым острым проблемам их жизни, возможность ощутить себя личностью, которая может повлиять на свою жизнь и жизнь общества.</w:t>
      </w:r>
    </w:p>
    <w:p w:rsidR="004857FD" w:rsidRPr="00A02F7C" w:rsidRDefault="004857FD" w:rsidP="004857FD">
      <w:pPr>
        <w:ind w:right="535" w:firstLine="720"/>
        <w:jc w:val="both"/>
        <w:rPr>
          <w:sz w:val="28"/>
          <w:szCs w:val="28"/>
        </w:rPr>
      </w:pPr>
      <w:r w:rsidRPr="00186166">
        <w:rPr>
          <w:sz w:val="28"/>
          <w:szCs w:val="28"/>
        </w:rPr>
        <w:t>Проведение педагогическим коллективом школы большой экспериментальной работы позволило накопить немалый опыт в организации сотрудничества учащихся и учителей в проектной деятельности. В ходе данной работы успешно осуществляются задачи профилактики правонарушений, приобщения обучающихся к здоровому образу жизни, социализации учащихся. Об этом свидетельствуют успехи учащихся школы, принимавших участие в ряде конкурсов воспитательной направленности. («Знакомьтесь, это моя школа», «Моя семья в истории страны», «Школа безопасности – Зарница», научно исследовательская конференция «Край родной, навек любимый» и др.)</w:t>
      </w:r>
    </w:p>
    <w:p w:rsidR="004857FD" w:rsidRDefault="004857FD" w:rsidP="004857FD">
      <w:pPr>
        <w:ind w:right="535" w:firstLine="900"/>
        <w:jc w:val="both"/>
        <w:rPr>
          <w:sz w:val="28"/>
          <w:szCs w:val="28"/>
        </w:rPr>
      </w:pPr>
      <w:r>
        <w:rPr>
          <w:sz w:val="28"/>
          <w:szCs w:val="28"/>
        </w:rPr>
        <w:t>Результаты исследовательской работы по</w:t>
      </w:r>
      <w:r w:rsidRPr="00495C21">
        <w:rPr>
          <w:sz w:val="28"/>
          <w:szCs w:val="28"/>
        </w:rPr>
        <w:t xml:space="preserve"> </w:t>
      </w:r>
      <w:r>
        <w:rPr>
          <w:sz w:val="28"/>
          <w:szCs w:val="28"/>
        </w:rPr>
        <w:t xml:space="preserve">программе «Я – гражданин России» систематизируются и тиражируются. Так, например, </w:t>
      </w:r>
      <w:r>
        <w:rPr>
          <w:sz w:val="28"/>
          <w:szCs w:val="28"/>
        </w:rPr>
        <w:lastRenderedPageBreak/>
        <w:t>директор школы Бузина В.А неоднократно делилась опытом патриотической работы на районном уровне,  заместитель директора по ВР Жучкова О.С. выступила с докладом «Патриотическое воспитание школьников», руководитель школьного музея Арбузова А. А. с сообщением «Работа школьного музея» на зональной конференции по военно-патриотическому воспитанию в г. Лысково.</w:t>
      </w:r>
    </w:p>
    <w:p w:rsidR="004857FD" w:rsidRDefault="004857FD" w:rsidP="004857FD">
      <w:pPr>
        <w:ind w:right="535" w:firstLine="900"/>
        <w:jc w:val="both"/>
        <w:rPr>
          <w:sz w:val="28"/>
          <w:szCs w:val="28"/>
        </w:rPr>
      </w:pPr>
      <w:r>
        <w:rPr>
          <w:sz w:val="28"/>
          <w:szCs w:val="28"/>
        </w:rPr>
        <w:t>Директор школы Бузина В. А. выступила на заседании районного круглого стола «Социальное партнёрство» с сообщением «Сотрудничество МОУ Вазьянской СОШ со Спасским Центром занятости населения».</w:t>
      </w:r>
    </w:p>
    <w:p w:rsidR="004857FD" w:rsidRDefault="004857FD" w:rsidP="004857FD">
      <w:pPr>
        <w:ind w:right="535" w:firstLine="900"/>
        <w:jc w:val="both"/>
        <w:rPr>
          <w:sz w:val="28"/>
          <w:szCs w:val="28"/>
        </w:rPr>
      </w:pPr>
      <w:r>
        <w:rPr>
          <w:sz w:val="28"/>
          <w:szCs w:val="28"/>
        </w:rPr>
        <w:t>Опубликован материал из опыта работы коллектива школы в журнале «Педагогическое обозрение» (№1 2008 год) «Социальное проектирование в воспитательном процессе» (подготовка к публикации Морозовой О. П.).</w:t>
      </w:r>
    </w:p>
    <w:p w:rsidR="004857FD" w:rsidRDefault="004857FD" w:rsidP="004857FD">
      <w:pPr>
        <w:ind w:right="535" w:firstLine="900"/>
        <w:jc w:val="both"/>
        <w:rPr>
          <w:sz w:val="28"/>
          <w:szCs w:val="28"/>
        </w:rPr>
      </w:pPr>
      <w:r>
        <w:rPr>
          <w:sz w:val="28"/>
          <w:szCs w:val="28"/>
        </w:rPr>
        <w:t>Директором школы Бузиной В. А. и главным специалистом отдела образования администрации Спасского района Назаровой Н. А. подготовлен районный альманах «Растим патриотов. Сборник материалов из опыта работы образовательных учреждений Спасского района», где опубликованы материалы Бузиной В. А. «Опыт патриотического воспитания в МОУ Вазьянской СОШ», Арбузовой А. А. «О работе музея Боевой Славы», учащихся школы.</w:t>
      </w:r>
    </w:p>
    <w:p w:rsidR="004857FD" w:rsidRDefault="004857FD" w:rsidP="004857FD">
      <w:pPr>
        <w:ind w:right="535" w:firstLine="900"/>
        <w:jc w:val="both"/>
        <w:rPr>
          <w:sz w:val="28"/>
          <w:szCs w:val="28"/>
        </w:rPr>
      </w:pPr>
      <w:r>
        <w:rPr>
          <w:sz w:val="28"/>
          <w:szCs w:val="28"/>
        </w:rPr>
        <w:t>Старшая вожатая Малахова О.В. выступила с сообщением «Опыт патриотической работы в школе» на районном совещании заместителей директоров по воспитательной работе.</w:t>
      </w:r>
    </w:p>
    <w:p w:rsidR="004857FD" w:rsidRDefault="004857FD" w:rsidP="004857FD">
      <w:pPr>
        <w:ind w:left="-360" w:right="535" w:firstLine="1080"/>
        <w:jc w:val="both"/>
        <w:rPr>
          <w:sz w:val="28"/>
          <w:szCs w:val="32"/>
        </w:rPr>
      </w:pPr>
      <w:r>
        <w:rPr>
          <w:sz w:val="28"/>
          <w:szCs w:val="28"/>
        </w:rPr>
        <w:t>Учащиеся, посещающие патриотический кружок, публиковали ряд статей в районной газете «Сельские зори».</w:t>
      </w:r>
      <w:r w:rsidRPr="00DC5C4B">
        <w:rPr>
          <w:sz w:val="28"/>
          <w:szCs w:val="32"/>
        </w:rPr>
        <w:t xml:space="preserve"> </w:t>
      </w:r>
    </w:p>
    <w:p w:rsidR="004857FD" w:rsidRDefault="004857FD" w:rsidP="004857FD">
      <w:pPr>
        <w:ind w:right="535" w:firstLine="720"/>
        <w:jc w:val="both"/>
        <w:rPr>
          <w:sz w:val="28"/>
          <w:szCs w:val="28"/>
        </w:rPr>
      </w:pPr>
      <w:r>
        <w:rPr>
          <w:sz w:val="28"/>
          <w:szCs w:val="32"/>
        </w:rPr>
        <w:t>Опубликована серия статей в газету «Сельские зори» (авторы Базанова М. Г., Морозова О.П., Жучкова О.С., Малахова О.В.)</w:t>
      </w:r>
      <w:r w:rsidRPr="00313184">
        <w:rPr>
          <w:sz w:val="28"/>
          <w:szCs w:val="28"/>
        </w:rPr>
        <w:t xml:space="preserve"> </w:t>
      </w:r>
    </w:p>
    <w:p w:rsidR="00A72349" w:rsidRDefault="00A72349"/>
    <w:sectPr w:rsidR="00A72349" w:rsidSect="00A72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857FD"/>
    <w:rsid w:val="004857FD"/>
    <w:rsid w:val="00A7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57FD"/>
    <w:pPr>
      <w:ind w:firstLine="900"/>
    </w:pPr>
  </w:style>
  <w:style w:type="character" w:customStyle="1" w:styleId="a4">
    <w:name w:val="Основной текст с отступом Знак"/>
    <w:basedOn w:val="a0"/>
    <w:link w:val="a3"/>
    <w:rsid w:val="004857FD"/>
    <w:rPr>
      <w:rFonts w:ascii="Times New Roman" w:eastAsia="Times New Roman" w:hAnsi="Times New Roman" w:cs="Times New Roman"/>
      <w:sz w:val="24"/>
      <w:szCs w:val="24"/>
      <w:lang w:eastAsia="ru-RU"/>
    </w:rPr>
  </w:style>
  <w:style w:type="paragraph" w:styleId="a5">
    <w:name w:val="Normal (Web)"/>
    <w:basedOn w:val="a"/>
    <w:rsid w:val="004857FD"/>
    <w:pPr>
      <w:spacing w:before="30" w:after="30"/>
    </w:pPr>
    <w:rPr>
      <w:sz w:val="20"/>
      <w:szCs w:val="20"/>
    </w:rPr>
  </w:style>
  <w:style w:type="paragraph" w:styleId="a6">
    <w:name w:val="Body Text"/>
    <w:basedOn w:val="a"/>
    <w:link w:val="a7"/>
    <w:rsid w:val="004857FD"/>
    <w:pPr>
      <w:spacing w:after="120"/>
    </w:pPr>
  </w:style>
  <w:style w:type="character" w:customStyle="1" w:styleId="a7">
    <w:name w:val="Основной текст Знак"/>
    <w:basedOn w:val="a0"/>
    <w:link w:val="a6"/>
    <w:rsid w:val="004857F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2015-03-24T21:46:00Z</dcterms:created>
  <dcterms:modified xsi:type="dcterms:W3CDTF">2015-03-24T21:46:00Z</dcterms:modified>
</cp:coreProperties>
</file>